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807D" w14:textId="772DCEB0" w:rsidR="00C5664A" w:rsidRPr="00C5664A" w:rsidRDefault="00C5664A" w:rsidP="00C5664A">
      <w:pPr>
        <w:rPr>
          <w:b/>
          <w:bCs/>
        </w:rPr>
      </w:pPr>
      <w:r w:rsidRPr="00C5664A">
        <w:rPr>
          <w:b/>
          <w:bCs/>
        </w:rPr>
        <w:t>Bando Aspi</w:t>
      </w:r>
      <w:r w:rsidR="00250D79">
        <w:rPr>
          <w:b/>
          <w:bCs/>
        </w:rPr>
        <w:t xml:space="preserve"> 2021</w:t>
      </w:r>
      <w:r w:rsidRPr="00C5664A">
        <w:rPr>
          <w:b/>
          <w:bCs/>
        </w:rPr>
        <w:t xml:space="preserve"> da 18 milioni per verifiche ponti e viadotti. Intanto MIT diventa MIMS</w:t>
      </w:r>
    </w:p>
    <w:p w14:paraId="33A4CF93" w14:textId="4DBCC3D5" w:rsidR="00C5664A" w:rsidRDefault="00C5664A" w:rsidP="00C5664A">
      <w:r>
        <w:t>La notizia del cambio nome e della riorganizzazione del Ministero che si occupa di infrastrutture, guidato da Enrico</w:t>
      </w:r>
      <w:r w:rsidRPr="00C5664A">
        <w:t xml:space="preserve"> Giovannini</w:t>
      </w:r>
      <w:r w:rsidRPr="00C5664A">
        <w:t xml:space="preserve">, </w:t>
      </w:r>
      <w:r>
        <w:t>è dell’8 marzo 2021.</w:t>
      </w:r>
    </w:p>
    <w:p w14:paraId="1DBB950A" w14:textId="1C76AAD0" w:rsidR="00C5664A" w:rsidRDefault="00D222DE" w:rsidP="00C5664A">
      <w:r>
        <w:t xml:space="preserve">Da MIT – Ministero delle Infrastrutture e dei Trasporti l’acronimo si trasforma in </w:t>
      </w:r>
      <w:r w:rsidRPr="00BB2873">
        <w:rPr>
          <w:b/>
          <w:bCs/>
        </w:rPr>
        <w:t xml:space="preserve">MIMS - </w:t>
      </w:r>
      <w:r w:rsidR="00C5664A" w:rsidRPr="00BB2873">
        <w:rPr>
          <w:b/>
          <w:bCs/>
        </w:rPr>
        <w:t>Ministero delle Infrastrutture e della Mobilità Sostenibili</w:t>
      </w:r>
      <w:r>
        <w:t xml:space="preserve">. </w:t>
      </w:r>
      <w:r w:rsidR="00BB2873">
        <w:t xml:space="preserve">Il regolamento della nuova riorganizzazione è stato pubblicato in Gazzetta </w:t>
      </w:r>
      <w:r w:rsidR="003C1232">
        <w:t xml:space="preserve">Ufficiale </w:t>
      </w:r>
      <w:r w:rsidR="003C1232" w:rsidRPr="003C1232">
        <w:t>n.</w:t>
      </w:r>
      <w:r w:rsidR="003C1232" w:rsidRPr="003C1232">
        <w:t xml:space="preserve"> 56 del 6 marzo 2021</w:t>
      </w:r>
      <w:r w:rsidR="003C1232">
        <w:t xml:space="preserve"> (DPCM 23/12/2020) </w:t>
      </w:r>
      <w:r w:rsidR="00BB2873">
        <w:t xml:space="preserve">e l’obiettivo è quello di </w:t>
      </w:r>
      <w:r w:rsidR="00BB2873" w:rsidRPr="00BB2873">
        <w:t>potenziare la capacità del Ministero di programmare e realizzare infrastrutture e sistemi a rete sostenibili</w:t>
      </w:r>
      <w:r w:rsidR="00BB2873">
        <w:t>.</w:t>
      </w:r>
    </w:p>
    <w:p w14:paraId="71D122AF" w14:textId="4C738F85" w:rsidR="008D073B" w:rsidRDefault="008D073B" w:rsidP="00C5664A">
      <w:r>
        <w:t xml:space="preserve">L’intenzione è quella di porre maggiore attenzione verso la </w:t>
      </w:r>
      <w:r w:rsidRPr="003C1232">
        <w:rPr>
          <w:b/>
          <w:bCs/>
        </w:rPr>
        <w:t>digitalizzazione in ambito progettuale</w:t>
      </w:r>
      <w:r>
        <w:t xml:space="preserve"> per migliorare la manutenzione e i controlli sulle infrastrutture per garantire la sicurezza verso i cittadini fruitori delle opere pubbliche.</w:t>
      </w:r>
    </w:p>
    <w:p w14:paraId="0855C9EC" w14:textId="7B52B392" w:rsidR="003C1232" w:rsidRDefault="003C1232" w:rsidP="00C5664A">
      <w:r>
        <w:t>Tra gli obiettivi del MIMS anche la rigenerazione urbana, l’ammodernamento</w:t>
      </w:r>
      <w:r w:rsidRPr="003C1232">
        <w:t xml:space="preserve"> </w:t>
      </w:r>
      <w:r w:rsidRPr="00BB2873">
        <w:t xml:space="preserve">e </w:t>
      </w:r>
      <w:r>
        <w:t xml:space="preserve">il </w:t>
      </w:r>
      <w:r w:rsidRPr="00BB2873">
        <w:t>potenziamento delle reti idriche</w:t>
      </w:r>
      <w:r>
        <w:t xml:space="preserve"> per rispondere alle nuove necessità legate ai cambiamenti climatici.</w:t>
      </w:r>
    </w:p>
    <w:p w14:paraId="5D5D84E8" w14:textId="690CBAB5" w:rsidR="00BB2873" w:rsidRDefault="00BB2873" w:rsidP="00C5664A">
      <w:r>
        <w:t xml:space="preserve">La rinnovata organizzazione prevede l’istituzione di </w:t>
      </w:r>
      <w:r w:rsidRPr="003C1232">
        <w:rPr>
          <w:b/>
          <w:bCs/>
        </w:rPr>
        <w:t>tre dipartimenti</w:t>
      </w:r>
      <w:r>
        <w:t>:</w:t>
      </w:r>
    </w:p>
    <w:p w14:paraId="66F03799" w14:textId="0A305C4C" w:rsidR="00BB2873" w:rsidRPr="00BB2873" w:rsidRDefault="00C01DCA" w:rsidP="00BB2873">
      <w:pPr>
        <w:pStyle w:val="Paragrafoelenco"/>
        <w:numPr>
          <w:ilvl w:val="0"/>
          <w:numId w:val="2"/>
        </w:numPr>
      </w:pPr>
      <w:r>
        <w:t>i</w:t>
      </w:r>
      <w:r w:rsidR="00BB2873" w:rsidRPr="00BB2873">
        <w:t xml:space="preserve">l primo </w:t>
      </w:r>
      <w:r>
        <w:t xml:space="preserve">è dedicato alla </w:t>
      </w:r>
      <w:r w:rsidR="00BB2873" w:rsidRPr="00BB2873">
        <w:t xml:space="preserve">programmazione e gestione delle </w:t>
      </w:r>
      <w:r w:rsidR="00BB2873" w:rsidRPr="00C01DCA">
        <w:rPr>
          <w:b/>
          <w:bCs/>
        </w:rPr>
        <w:t>infrastrutture e dei sistemi a rete</w:t>
      </w:r>
      <w:r w:rsidR="00BB2873" w:rsidRPr="00BB2873">
        <w:t xml:space="preserve"> (es. trasporti), alle quali si aggiungono quelle relative ai sistemi informativi, cruciali per monitorare tempestivamente la progettazione e la realizzazione delle infrastrutture, degli investimenti nel settore dei trasporti, delle reti idriche, dell’edilizia pubblica, ecc. Parallelamente, la rivoluzione digitale dovrà entrare nella progettazione e nella gestione di ponti, strade, edifici, dighe attraverso sensori e sistemi per la manutenzione “predittiva”, così da aumentare la sicurezza dei cittadini e la competitività del sistema economico</w:t>
      </w:r>
      <w:r>
        <w:t>;</w:t>
      </w:r>
    </w:p>
    <w:p w14:paraId="2891D5C1" w14:textId="5AEAA761" w:rsidR="00BB2873" w:rsidRPr="00BB2873" w:rsidRDefault="00C01DCA" w:rsidP="00BB2873">
      <w:pPr>
        <w:pStyle w:val="Paragrafoelenco"/>
        <w:numPr>
          <w:ilvl w:val="0"/>
          <w:numId w:val="2"/>
        </w:numPr>
      </w:pPr>
      <w:r>
        <w:t>i</w:t>
      </w:r>
      <w:r w:rsidR="00BB2873" w:rsidRPr="00BB2873">
        <w:t xml:space="preserve">l secondo </w:t>
      </w:r>
      <w:r>
        <w:t xml:space="preserve">pone l’attenzione alle </w:t>
      </w:r>
      <w:r w:rsidR="00BB2873" w:rsidRPr="00C01DCA">
        <w:rPr>
          <w:b/>
          <w:bCs/>
        </w:rPr>
        <w:t xml:space="preserve">opere pubbliche </w:t>
      </w:r>
      <w:r w:rsidR="00BB2873" w:rsidRPr="00BB2873">
        <w:t>e di altri progetti di grande rilievo per la qualità della vita delle persone e per favorire il superamento dei divari territoriali esistenti nel nostro Paese: dai programmi di edilizia pubblica e rigenerazione urbana (come quello sulla “qualità dell’abitare”) all’ammodernamento e potenziamento delle reti idriche, attività fondamentali anche per contrastare gli effetti della crisi climatica. Questo dipartimento sovrintende anche al funzionamento dei provveditorati interregionali per le opere pubbliche e provvede alla gestione delle risorse umane e strumentali</w:t>
      </w:r>
      <w:r>
        <w:t>;</w:t>
      </w:r>
    </w:p>
    <w:p w14:paraId="7DC21989" w14:textId="3E849832" w:rsidR="00BB2873" w:rsidRPr="00BB2873" w:rsidRDefault="00C01DCA" w:rsidP="00BB2873">
      <w:pPr>
        <w:pStyle w:val="Paragrafoelenco"/>
        <w:numPr>
          <w:ilvl w:val="0"/>
          <w:numId w:val="2"/>
        </w:numPr>
      </w:pPr>
      <w:r>
        <w:t>i</w:t>
      </w:r>
      <w:r w:rsidR="00BB2873" w:rsidRPr="00BB2873">
        <w:t xml:space="preserve">l terzo ha competenza sulle </w:t>
      </w:r>
      <w:r w:rsidR="00BB2873" w:rsidRPr="00C01DCA">
        <w:rPr>
          <w:b/>
          <w:bCs/>
        </w:rPr>
        <w:t>diverse articolazioni del sistema dei trasporti</w:t>
      </w:r>
      <w:r w:rsidR="00BB2873" w:rsidRPr="00BB2873">
        <w:t xml:space="preserve"> (stradale, ferroviario, aereo, il trasporto pubblico locale, i porti e gli aeroporti), da cui dipende la realizzazione della mobilità sostenibile e il miglioramento della capacità del “Sistema Paese” di competere sul piano economico a livello europeo e internazionale. A questo dipartimento afferiscono anche le direzioni generali territoriali nelle quali opera la Motorizzazione civile.</w:t>
      </w:r>
    </w:p>
    <w:p w14:paraId="33BEF191" w14:textId="0F83BBF1" w:rsidR="00C5664A" w:rsidRDefault="003C1232" w:rsidP="00C5664A">
      <w:r>
        <w:t xml:space="preserve">Un nuovo assetto che prevede </w:t>
      </w:r>
      <w:r w:rsidRPr="003C1232">
        <w:rPr>
          <w:b/>
          <w:bCs/>
        </w:rPr>
        <w:t xml:space="preserve">novità anche per </w:t>
      </w:r>
      <w:r w:rsidR="00C5664A" w:rsidRPr="003C1232">
        <w:rPr>
          <w:b/>
          <w:bCs/>
        </w:rPr>
        <w:t>il Corpo delle Capitanerie di Porto–Guardia Costiera</w:t>
      </w:r>
      <w:r w:rsidR="00C5664A">
        <w:t xml:space="preserve">, </w:t>
      </w:r>
      <w:r>
        <w:t xml:space="preserve">ovvero </w:t>
      </w:r>
      <w:r w:rsidR="00C5664A">
        <w:t>il rafforzamento delle funzioni del vice Comandante generale, il riconoscimento di Organismo nazionale per il coordinamento dei servizi di ricerca e soccorso marittimi (</w:t>
      </w:r>
      <w:proofErr w:type="spellStart"/>
      <w:r w:rsidR="00C5664A">
        <w:t>Italian</w:t>
      </w:r>
      <w:proofErr w:type="spellEnd"/>
      <w:r w:rsidR="00C5664A">
        <w:t xml:space="preserve"> Maritime Rescue </w:t>
      </w:r>
      <w:proofErr w:type="spellStart"/>
      <w:r w:rsidR="00C5664A">
        <w:t>Coordination</w:t>
      </w:r>
      <w:proofErr w:type="spellEnd"/>
      <w:r w:rsidR="00C5664A">
        <w:t xml:space="preserve"> Centre), la funzione di gestione operativa a livello centrale, di sistema di monitoraggio e di informazione del traffico marittimo e di interfaccia nazionale per l’arrivo e la partenza delle navi.</w:t>
      </w:r>
    </w:p>
    <w:p w14:paraId="3F460950" w14:textId="259AA68A" w:rsidR="00C5664A" w:rsidRDefault="003C1232" w:rsidP="00C5664A">
      <w:r>
        <w:t>Con la nuova struttura è previsto un</w:t>
      </w:r>
      <w:r w:rsidR="00C5664A">
        <w:t xml:space="preserve"> rafforzamento nel Ministero della funzione di controllo interno,</w:t>
      </w:r>
      <w:r>
        <w:t xml:space="preserve"> attraverso la</w:t>
      </w:r>
      <w:r w:rsidR="00C5664A">
        <w:t xml:space="preserve"> creazione di una struttura organizzativa dedicata al controllo di gestione, di regolarità contabile, di legittimità amministrativa, di vigilanza sulla regolarità delle società partecipate o controllate. </w:t>
      </w:r>
      <w:r>
        <w:t xml:space="preserve">Previste anche </w:t>
      </w:r>
      <w:r w:rsidR="00C5664A">
        <w:t>funzioni di prevenzione e repressione dell’illegalità, per quanto di competenza del Ministero, e il dirigente preposto sarà anche responsabile della trasparenza e della prevenzione della corruzione.</w:t>
      </w:r>
    </w:p>
    <w:p w14:paraId="033DD1D7" w14:textId="7B7BD91C" w:rsidR="00C5664A" w:rsidRDefault="003C1232" w:rsidP="00C5664A">
      <w:r>
        <w:lastRenderedPageBreak/>
        <w:t>L’attuale organizzazione</w:t>
      </w:r>
      <w:r>
        <w:t xml:space="preserve"> che diventerà operativa nel breve periodo</w:t>
      </w:r>
      <w:r>
        <w:t xml:space="preserve"> potrà</w:t>
      </w:r>
      <w:r>
        <w:t xml:space="preserve"> ancora subire modifiche </w:t>
      </w:r>
      <w:r>
        <w:t>per recepire le linee programmatiche del Governo in materia di sviluppo sostenibile</w:t>
      </w:r>
      <w:r>
        <w:t>.</w:t>
      </w:r>
    </w:p>
    <w:p w14:paraId="594510F7" w14:textId="41E29A25" w:rsidR="003C1232" w:rsidRPr="00B85B33" w:rsidRDefault="003C1232" w:rsidP="00C5664A">
      <w:r>
        <w:t xml:space="preserve">A proposito di prevenzione e sicurezza delle infrastrutture, ASPI </w:t>
      </w:r>
      <w:r w:rsidR="00B85B33">
        <w:t xml:space="preserve">ha avviato un bando di gara per 18 milioni di euro </w:t>
      </w:r>
      <w:r w:rsidR="00B85B33" w:rsidRPr="00B85B33">
        <w:t>per verifiche ponti e viadotti</w:t>
      </w:r>
      <w:r w:rsidR="00B85B33" w:rsidRPr="00B85B33">
        <w:t xml:space="preserve"> autostradali. Vediamo nel dettaglio di cosa si tratta.</w:t>
      </w:r>
    </w:p>
    <w:p w14:paraId="2D406585" w14:textId="11C371C7" w:rsidR="00B85B33" w:rsidRDefault="00B85B33" w:rsidP="00C5664A">
      <w:r w:rsidRPr="00B85B33">
        <w:t>&gt;&gt; Non perdere nessun articolo! Ricevi le nostre news</w:t>
      </w:r>
    </w:p>
    <w:p w14:paraId="11F0A966" w14:textId="3AEF9EAF" w:rsidR="00B85B33" w:rsidRDefault="00B85B33" w:rsidP="00C5664A">
      <w:r w:rsidRPr="00C5664A">
        <w:rPr>
          <w:b/>
          <w:bCs/>
        </w:rPr>
        <w:t>Bando Aspi</w:t>
      </w:r>
      <w:r>
        <w:rPr>
          <w:b/>
          <w:bCs/>
        </w:rPr>
        <w:t xml:space="preserve"> 2021</w:t>
      </w:r>
      <w:r w:rsidRPr="00C5664A">
        <w:rPr>
          <w:b/>
          <w:bCs/>
        </w:rPr>
        <w:t xml:space="preserve"> da 18 milioni per verifiche ponti e viadotti</w:t>
      </w:r>
    </w:p>
    <w:p w14:paraId="7E78F141" w14:textId="77777777" w:rsidR="006C059D" w:rsidRDefault="00B85B33" w:rsidP="00C5664A">
      <w:r>
        <w:t>Il bando prevede un a</w:t>
      </w:r>
      <w:r w:rsidR="00C5664A">
        <w:t>ccordo quadro di "</w:t>
      </w:r>
      <w:proofErr w:type="spellStart"/>
      <w:r w:rsidR="00C5664A">
        <w:t>assessment</w:t>
      </w:r>
      <w:proofErr w:type="spellEnd"/>
      <w:r w:rsidR="00C5664A">
        <w:t>" suddiviso in tre lotti.</w:t>
      </w:r>
      <w:r>
        <w:t xml:space="preserve"> È possibile presentare le o</w:t>
      </w:r>
      <w:r w:rsidR="00C5664A">
        <w:t>fferte entro il 15 aprile 2021</w:t>
      </w:r>
      <w:r>
        <w:t>.</w:t>
      </w:r>
    </w:p>
    <w:p w14:paraId="39208DB4" w14:textId="77777777" w:rsidR="006C059D" w:rsidRDefault="006C059D" w:rsidP="00C5664A">
      <w:r>
        <w:t>Con questo bando, Autostrade per l’Italia affida i</w:t>
      </w:r>
      <w:r w:rsidR="00C5664A">
        <w:t xml:space="preserve"> servizi di ingegneria e architettura per le attività di valutazione tecnica delle condizioni dei ponti e viadotti della rete autostradale. </w:t>
      </w:r>
      <w:r>
        <w:t>L’</w:t>
      </w:r>
      <w:r w:rsidR="00C5664A">
        <w:t>aggiudicazione</w:t>
      </w:r>
      <w:r>
        <w:t xml:space="preserve"> avviene</w:t>
      </w:r>
      <w:r w:rsidR="00C5664A">
        <w:t xml:space="preserve"> in base al criterio dell'offerta economicamente più vantaggiosa. </w:t>
      </w:r>
    </w:p>
    <w:p w14:paraId="3CE4FE7C" w14:textId="08CD62F2" w:rsidR="00C5664A" w:rsidRDefault="006C059D" w:rsidP="00C5664A">
      <w:r>
        <w:t xml:space="preserve">I candidati possono </w:t>
      </w:r>
      <w:r w:rsidR="00C5664A">
        <w:t xml:space="preserve">concorrere a tutti e tre i lotti </w:t>
      </w:r>
      <w:r>
        <w:t>con la possibilità di aggiudicazione degli stessi</w:t>
      </w:r>
      <w:r w:rsidR="00C5664A">
        <w:t>.</w:t>
      </w:r>
    </w:p>
    <w:p w14:paraId="7C736298" w14:textId="77777777" w:rsidR="006C059D" w:rsidRDefault="00C5664A" w:rsidP="00C5664A">
      <w:r>
        <w:t>Il bando di gara</w:t>
      </w:r>
      <w:r w:rsidR="006C059D">
        <w:t xml:space="preserve"> è stato pubblicato l’8 marzo 2021 e interessa ponti e viadotti di Genova, Milano, Bologna, Firenze, Udine, Fiano Romano, Cassino Pescara e Bari.</w:t>
      </w:r>
    </w:p>
    <w:p w14:paraId="3803B796" w14:textId="3744EFD8" w:rsidR="00C5664A" w:rsidRDefault="006C059D" w:rsidP="00C5664A">
      <w:r>
        <w:t>Le caratteristiche relative a ciascuno lotto sono:</w:t>
      </w:r>
    </w:p>
    <w:p w14:paraId="01A6B57C" w14:textId="77777777" w:rsidR="00C5664A" w:rsidRDefault="00C5664A" w:rsidP="006C059D">
      <w:pPr>
        <w:pStyle w:val="Paragrafoelenco"/>
        <w:numPr>
          <w:ilvl w:val="0"/>
          <w:numId w:val="3"/>
        </w:numPr>
      </w:pPr>
      <w:r>
        <w:t xml:space="preserve">Lotto n.1 - Servizi di </w:t>
      </w:r>
      <w:proofErr w:type="spellStart"/>
      <w:r>
        <w:t>Assessment</w:t>
      </w:r>
      <w:proofErr w:type="spellEnd"/>
      <w:r>
        <w:t xml:space="preserve"> ponti e viadotti ricadenti nelle competenze delle Direzioni di tronco di Genova (DT1) e Milano (DT2) - Valore: 5,85 milioni di euro - Durata: 730 giorni</w:t>
      </w:r>
    </w:p>
    <w:p w14:paraId="738D0E2A" w14:textId="77777777" w:rsidR="00C5664A" w:rsidRDefault="00C5664A" w:rsidP="006C059D">
      <w:pPr>
        <w:pStyle w:val="Paragrafoelenco"/>
        <w:numPr>
          <w:ilvl w:val="0"/>
          <w:numId w:val="3"/>
        </w:numPr>
      </w:pPr>
      <w:r>
        <w:t xml:space="preserve">Lotto n.2 - Servizi di </w:t>
      </w:r>
      <w:proofErr w:type="spellStart"/>
      <w:r>
        <w:t>assessment</w:t>
      </w:r>
      <w:proofErr w:type="spellEnd"/>
      <w:r>
        <w:t xml:space="preserve"> ponti e viadotti ricadenti nelle competenze delle Direzioni di tronco di Bologna (DT3), Firenze (DT4) e Udine (DT9) - Valore: 5,85 milioni di euro - Durata: 730 giorni</w:t>
      </w:r>
    </w:p>
    <w:p w14:paraId="05656357" w14:textId="77777777" w:rsidR="00C5664A" w:rsidRDefault="00C5664A" w:rsidP="006C059D">
      <w:pPr>
        <w:pStyle w:val="Paragrafoelenco"/>
        <w:numPr>
          <w:ilvl w:val="0"/>
          <w:numId w:val="3"/>
        </w:numPr>
      </w:pPr>
      <w:r>
        <w:t xml:space="preserve">Lotto n.3 - Servizi di </w:t>
      </w:r>
      <w:proofErr w:type="spellStart"/>
      <w:r>
        <w:t>Assessment</w:t>
      </w:r>
      <w:proofErr w:type="spellEnd"/>
      <w:r>
        <w:t xml:space="preserve"> ponti e viadotti ricadenti nelle competenze delle Direzioni di tronco di Fiano Romano (DT5), Cassino (DT6), Pescara (DT7) e Bari (DT8) - Valore: 6,3 milioni di euro - Durata: 730 giorni.</w:t>
      </w:r>
    </w:p>
    <w:p w14:paraId="6B083CC9" w14:textId="295B6132" w:rsidR="00EB2135" w:rsidRDefault="00EB2135" w:rsidP="00EB2135"/>
    <w:sectPr w:rsidR="00EB2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13FB"/>
    <w:multiLevelType w:val="hybridMultilevel"/>
    <w:tmpl w:val="D5105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86DD1"/>
    <w:multiLevelType w:val="hybridMultilevel"/>
    <w:tmpl w:val="EB941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93E41"/>
    <w:multiLevelType w:val="multilevel"/>
    <w:tmpl w:val="10A6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4A"/>
    <w:rsid w:val="000C2FB2"/>
    <w:rsid w:val="00250D79"/>
    <w:rsid w:val="003A12DD"/>
    <w:rsid w:val="003C1232"/>
    <w:rsid w:val="00575FF2"/>
    <w:rsid w:val="006C059D"/>
    <w:rsid w:val="008D073B"/>
    <w:rsid w:val="00A65E3B"/>
    <w:rsid w:val="00AF2373"/>
    <w:rsid w:val="00B21F7B"/>
    <w:rsid w:val="00B30558"/>
    <w:rsid w:val="00B55FFD"/>
    <w:rsid w:val="00B85B33"/>
    <w:rsid w:val="00BB2873"/>
    <w:rsid w:val="00C01DCA"/>
    <w:rsid w:val="00C5664A"/>
    <w:rsid w:val="00CD7627"/>
    <w:rsid w:val="00D222DE"/>
    <w:rsid w:val="00DF0C7F"/>
    <w:rsid w:val="00E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9319"/>
  <w15:chartTrackingRefBased/>
  <w15:docId w15:val="{202458EA-7DE0-47EE-9E82-5342605D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2873"/>
    <w:pPr>
      <w:ind w:left="720"/>
      <w:contextualSpacing/>
    </w:pPr>
  </w:style>
  <w:style w:type="paragraph" w:customStyle="1" w:styleId="Default">
    <w:name w:val="Default"/>
    <w:rsid w:val="00EB2135"/>
    <w:pPr>
      <w:autoSpaceDE w:val="0"/>
      <w:autoSpaceDN w:val="0"/>
      <w:adjustRightInd w:val="0"/>
      <w:spacing w:after="0" w:line="240" w:lineRule="auto"/>
    </w:pPr>
    <w:rPr>
      <w:rFonts w:ascii="Source Sans Pro Light" w:hAnsi="Source Sans Pro Light" w:cs="Source Sans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1060">
              <w:marLeft w:val="1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0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3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88524">
              <w:marLeft w:val="1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626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single" w:sz="48" w:space="15" w:color="FF582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Conte</dc:creator>
  <cp:keywords/>
  <dc:description/>
  <cp:lastModifiedBy>Simona Conte</cp:lastModifiedBy>
  <cp:revision>11</cp:revision>
  <dcterms:created xsi:type="dcterms:W3CDTF">2021-03-10T08:59:00Z</dcterms:created>
  <dcterms:modified xsi:type="dcterms:W3CDTF">2021-03-10T11:40:00Z</dcterms:modified>
</cp:coreProperties>
</file>